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5E" w:rsidRPr="009226AF" w:rsidRDefault="009E605E" w:rsidP="00510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26AF">
        <w:rPr>
          <w:rFonts w:ascii="Times New Roman" w:eastAsia="Times New Roman" w:hAnsi="Times New Roman" w:cs="Times New Roman"/>
          <w:b/>
          <w:sz w:val="28"/>
          <w:szCs w:val="28"/>
        </w:rPr>
        <w:t>JAWAHARLAL NEHRU TECHNOLOGICAL UNIVERSITY ANANTAPUR</w:t>
      </w:r>
    </w:p>
    <w:p w:rsidR="0092333B" w:rsidRPr="009226AF" w:rsidRDefault="0092333B" w:rsidP="009233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10332" w:rsidRPr="00CA0EF6" w:rsidRDefault="0092333B" w:rsidP="009233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22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Supports </w:t>
      </w:r>
      <w:r w:rsidR="00510332" w:rsidRPr="00922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IBM </w:t>
      </w:r>
      <w:r w:rsidR="008B31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GBS </w:t>
      </w:r>
      <w:proofErr w:type="gramStart"/>
      <w:r w:rsidR="00510332" w:rsidRPr="00922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Off</w:t>
      </w:r>
      <w:proofErr w:type="gramEnd"/>
      <w:r w:rsidR="00510332" w:rsidRPr="00922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Campus </w:t>
      </w:r>
      <w:r w:rsidR="009226AF" w:rsidRPr="00922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Diversity </w:t>
      </w:r>
      <w:r w:rsidR="00510332" w:rsidRPr="00922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Hiring </w:t>
      </w:r>
      <w:r w:rsidR="001F633F" w:rsidRPr="00922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process for 2019/2018</w:t>
      </w:r>
      <w:r w:rsidR="001F633F" w:rsidRPr="009226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8B31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batch</w:t>
      </w:r>
      <w:r w:rsidR="009226AF" w:rsidRPr="009226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9226AF" w:rsidRPr="00CA0EF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/>
        </w:rPr>
        <w:t>(</w:t>
      </w:r>
      <w:r w:rsidR="009226AF" w:rsidRPr="00CA0EF6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en-US"/>
        </w:rPr>
        <w:t>Only for Women)</w:t>
      </w:r>
      <w:r w:rsidR="009226AF" w:rsidRPr="00CA0E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92333B" w:rsidRPr="009226AF" w:rsidRDefault="0092333B" w:rsidP="009233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2333B" w:rsidRPr="009226AF" w:rsidRDefault="0092333B" w:rsidP="00923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6AF">
        <w:rPr>
          <w:rFonts w:ascii="Times New Roman" w:eastAsia="Times New Roman" w:hAnsi="Times New Roman" w:cs="Times New Roman"/>
          <w:sz w:val="24"/>
          <w:szCs w:val="24"/>
          <w:lang w:val="en-US"/>
        </w:rPr>
        <w:t>IBM India is condu</w:t>
      </w:r>
      <w:r w:rsidR="003722E6" w:rsidRPr="009226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cting </w:t>
      </w:r>
      <w:r w:rsidR="008B31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GBS </w:t>
      </w:r>
      <w:bookmarkStart w:id="0" w:name="_GoBack"/>
      <w:bookmarkEnd w:id="0"/>
      <w:proofErr w:type="gramStart"/>
      <w:r w:rsidR="001F633F" w:rsidRPr="009226AF">
        <w:rPr>
          <w:rFonts w:ascii="Times New Roman" w:hAnsi="Times New Roman" w:cs="Times New Roman"/>
          <w:sz w:val="24"/>
          <w:szCs w:val="24"/>
          <w:shd w:val="clear" w:color="auto" w:fill="FFFFFF"/>
        </w:rPr>
        <w:t>Off</w:t>
      </w:r>
      <w:proofErr w:type="gramEnd"/>
      <w:r w:rsidR="001F633F" w:rsidRPr="009226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Campus Hiring process for 2019/2018</w:t>
      </w:r>
      <w:r w:rsidR="003722E6" w:rsidRPr="009226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B319E">
        <w:rPr>
          <w:rFonts w:ascii="Times New Roman" w:eastAsia="Times New Roman" w:hAnsi="Times New Roman" w:cs="Times New Roman"/>
          <w:sz w:val="24"/>
          <w:szCs w:val="24"/>
          <w:lang w:val="en-US"/>
        </w:rPr>
        <w:t>batch</w:t>
      </w:r>
      <w:r w:rsidRPr="009226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3722E6" w:rsidRPr="009226AF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9226AF">
        <w:rPr>
          <w:rFonts w:ascii="Times New Roman" w:eastAsia="Times New Roman" w:hAnsi="Times New Roman" w:cs="Times New Roman"/>
          <w:sz w:val="24"/>
          <w:szCs w:val="24"/>
          <w:lang w:val="en-US"/>
        </w:rPr>
        <w:t>enue and date</w:t>
      </w:r>
      <w:r w:rsidR="001F633F" w:rsidRPr="009226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drive shall</w:t>
      </w:r>
      <w:r w:rsidRPr="009226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 intimated to the registered </w:t>
      </w:r>
      <w:r w:rsidR="003722E6" w:rsidRPr="009226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&amp; eligible </w:t>
      </w:r>
      <w:r w:rsidRPr="009226AF">
        <w:rPr>
          <w:rFonts w:ascii="Times New Roman" w:eastAsia="Times New Roman" w:hAnsi="Times New Roman" w:cs="Times New Roman"/>
          <w:sz w:val="24"/>
          <w:szCs w:val="24"/>
          <w:lang w:val="en-US"/>
        </w:rPr>
        <w:t>candidates through email by IBM.</w:t>
      </w:r>
    </w:p>
    <w:p w:rsidR="0092333B" w:rsidRPr="009226AF" w:rsidRDefault="0092333B" w:rsidP="009233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10332" w:rsidRPr="009226AF" w:rsidRDefault="00510332" w:rsidP="00510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6AF">
        <w:rPr>
          <w:rFonts w:ascii="Times New Roman" w:eastAsia="Times New Roman" w:hAnsi="Times New Roman" w:cs="Times New Roman"/>
          <w:b/>
          <w:sz w:val="24"/>
          <w:szCs w:val="24"/>
        </w:rPr>
        <w:t>Details are as below:</w:t>
      </w:r>
    </w:p>
    <w:p w:rsidR="00510332" w:rsidRPr="009226AF" w:rsidRDefault="00510332" w:rsidP="005103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6AF" w:rsidRPr="009226AF" w:rsidRDefault="009226AF" w:rsidP="00372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6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Registration Link to apply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</w:t>
      </w:r>
      <w:hyperlink r:id="rId6" w:history="1">
        <w:r w:rsidRPr="009226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https://forms.integrateevents.com/events/ibmindia/300578?type=preregister&amp;background=ffffff&amp;font=4a599e&amp;page=ffffff</w:t>
        </w:r>
      </w:hyperlink>
    </w:p>
    <w:p w:rsidR="009226AF" w:rsidRDefault="009226AF" w:rsidP="001F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bookmarkStart w:id="1" w:name="_Hlk529961213"/>
    </w:p>
    <w:p w:rsidR="001F633F" w:rsidRPr="009226AF" w:rsidRDefault="001F633F" w:rsidP="001F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226A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Position – Associate System Engineer</w:t>
      </w:r>
    </w:p>
    <w:p w:rsidR="008B319E" w:rsidRDefault="008B319E" w:rsidP="001F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226AF" w:rsidRPr="008B319E" w:rsidRDefault="008B319E" w:rsidP="001F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8B319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Eligible students should complete the registration by </w:t>
      </w:r>
      <w:r w:rsidRPr="008B319E">
        <w:rPr>
          <w:rFonts w:ascii="Times New Roman" w:hAnsi="Times New Roman" w:cs="Times New Roman"/>
          <w:b/>
          <w:color w:val="222222"/>
          <w:sz w:val="28"/>
          <w:szCs w:val="28"/>
          <w:highlight w:val="yellow"/>
          <w:shd w:val="clear" w:color="auto" w:fill="FFFFFF"/>
        </w:rPr>
        <w:t>January 13, 2020</w:t>
      </w:r>
    </w:p>
    <w:p w:rsidR="008B319E" w:rsidRDefault="008B319E" w:rsidP="001F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F633F" w:rsidRPr="008B319E" w:rsidRDefault="001F633F" w:rsidP="001F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8B319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Academic Credentials/ Eligibility –</w:t>
      </w:r>
    </w:p>
    <w:p w:rsidR="001F633F" w:rsidRPr="009226AF" w:rsidRDefault="001F633F" w:rsidP="009226A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226AF">
        <w:rPr>
          <w:rFonts w:ascii="Times New Roman" w:hAnsi="Times New Roman" w:cs="Times New Roman"/>
          <w:color w:val="000000"/>
          <w:sz w:val="24"/>
          <w:szCs w:val="24"/>
          <w:lang w:val="en-US"/>
        </w:rPr>
        <w:t>Course Completion Year: 2018 / 2019</w:t>
      </w:r>
      <w:r w:rsidR="009226AF" w:rsidRPr="009226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226AF" w:rsidRPr="009226A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(Only Women)</w:t>
      </w:r>
    </w:p>
    <w:p w:rsidR="001F633F" w:rsidRPr="009226AF" w:rsidRDefault="001F633F" w:rsidP="009226A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226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Degree Courses: Graduation and Post-Graduation - B.E/ </w:t>
      </w:r>
      <w:proofErr w:type="spellStart"/>
      <w:r w:rsidRPr="009226AF">
        <w:rPr>
          <w:rFonts w:ascii="Times New Roman" w:hAnsi="Times New Roman" w:cs="Times New Roman"/>
          <w:color w:val="000000"/>
          <w:sz w:val="24"/>
          <w:szCs w:val="24"/>
          <w:lang w:val="en-US"/>
        </w:rPr>
        <w:t>B.Tech</w:t>
      </w:r>
      <w:proofErr w:type="spellEnd"/>
      <w:r w:rsidRPr="009226AF">
        <w:rPr>
          <w:rFonts w:ascii="Times New Roman" w:hAnsi="Times New Roman" w:cs="Times New Roman"/>
          <w:color w:val="000000"/>
          <w:sz w:val="24"/>
          <w:szCs w:val="24"/>
          <w:lang w:val="en-US"/>
        </w:rPr>
        <w:t>/ MCA/ M.E</w:t>
      </w:r>
      <w:proofErr w:type="gramStart"/>
      <w:r w:rsidRPr="009226AF">
        <w:rPr>
          <w:rFonts w:ascii="Times New Roman" w:hAnsi="Times New Roman" w:cs="Times New Roman"/>
          <w:color w:val="000000"/>
          <w:sz w:val="24"/>
          <w:szCs w:val="24"/>
          <w:lang w:val="en-US"/>
        </w:rPr>
        <w:t>./</w:t>
      </w:r>
      <w:proofErr w:type="gramEnd"/>
      <w:r w:rsidRPr="009226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226AF">
        <w:rPr>
          <w:rFonts w:ascii="Times New Roman" w:hAnsi="Times New Roman" w:cs="Times New Roman"/>
          <w:color w:val="000000"/>
          <w:sz w:val="24"/>
          <w:szCs w:val="24"/>
          <w:lang w:val="en-US"/>
        </w:rPr>
        <w:t>M.Tech</w:t>
      </w:r>
      <w:proofErr w:type="spellEnd"/>
      <w:r w:rsidRPr="009226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65% or 6.5 CGPA.</w:t>
      </w:r>
    </w:p>
    <w:p w:rsidR="001F633F" w:rsidRPr="009226AF" w:rsidRDefault="001F633F" w:rsidP="009226A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226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SSLC / </w:t>
      </w:r>
      <w:proofErr w:type="spellStart"/>
      <w:r w:rsidRPr="009226AF">
        <w:rPr>
          <w:rFonts w:ascii="Times New Roman" w:hAnsi="Times New Roman" w:cs="Times New Roman"/>
          <w:color w:val="000000"/>
          <w:sz w:val="24"/>
          <w:szCs w:val="24"/>
          <w:lang w:val="en-US"/>
        </w:rPr>
        <w:t>Xth</w:t>
      </w:r>
      <w:proofErr w:type="spellEnd"/>
      <w:r w:rsidRPr="009226AF">
        <w:rPr>
          <w:rFonts w:ascii="Times New Roman" w:hAnsi="Times New Roman" w:cs="Times New Roman"/>
          <w:color w:val="000000"/>
          <w:sz w:val="24"/>
          <w:szCs w:val="24"/>
          <w:lang w:val="en-US"/>
        </w:rPr>
        <w:t>, HSC / PUC / XII, Diploma or Equivalent - 60% or 6.0 CGPA. (Calculation of qualifying marks =Sum total of marks</w:t>
      </w:r>
    </w:p>
    <w:p w:rsidR="001F633F" w:rsidRPr="009226AF" w:rsidRDefault="001F633F" w:rsidP="009226A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226AF">
        <w:rPr>
          <w:rFonts w:ascii="Times New Roman" w:hAnsi="Times New Roman" w:cs="Times New Roman"/>
          <w:color w:val="000000"/>
          <w:sz w:val="24"/>
          <w:szCs w:val="24"/>
          <w:lang w:val="en-US"/>
        </w:rPr>
        <w:t>obtained</w:t>
      </w:r>
      <w:proofErr w:type="gramEnd"/>
      <w:r w:rsidRPr="009226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divided by Sum total of maximum marks obtainable. All subjects will be considered including elective/optional subjects)</w:t>
      </w:r>
    </w:p>
    <w:p w:rsidR="001F633F" w:rsidRPr="009226AF" w:rsidRDefault="001F633F" w:rsidP="009226A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226AF">
        <w:rPr>
          <w:rFonts w:ascii="Times New Roman" w:hAnsi="Times New Roman" w:cs="Times New Roman"/>
          <w:color w:val="000000"/>
          <w:sz w:val="24"/>
          <w:szCs w:val="24"/>
          <w:lang w:val="en-US"/>
        </w:rPr>
        <w:t>No current backlogs</w:t>
      </w:r>
    </w:p>
    <w:p w:rsidR="001F633F" w:rsidRPr="009226AF" w:rsidRDefault="001F633F" w:rsidP="001F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  <w:lang w:val="en-US"/>
        </w:rPr>
      </w:pPr>
      <w:r w:rsidRPr="009226AF">
        <w:rPr>
          <w:rFonts w:ascii="Times New Roman" w:hAnsi="Times New Roman" w:cs="Times New Roman"/>
          <w:color w:val="FFFFFF"/>
          <w:sz w:val="24"/>
          <w:szCs w:val="24"/>
          <w:lang w:val="en-US"/>
        </w:rPr>
        <w:t>Category B.E/</w:t>
      </w:r>
      <w:proofErr w:type="spellStart"/>
      <w:r w:rsidRPr="009226AF">
        <w:rPr>
          <w:rFonts w:ascii="Times New Roman" w:hAnsi="Times New Roman" w:cs="Times New Roman"/>
          <w:color w:val="FFFFFF"/>
          <w:sz w:val="24"/>
          <w:szCs w:val="24"/>
          <w:lang w:val="en-US"/>
        </w:rPr>
        <w:t>B.Tech</w:t>
      </w:r>
      <w:proofErr w:type="spellEnd"/>
      <w:r w:rsidRPr="009226AF">
        <w:rPr>
          <w:rFonts w:ascii="Times New Roman" w:hAnsi="Times New Roman" w:cs="Times New Roman"/>
          <w:color w:val="FFFFFF"/>
          <w:sz w:val="24"/>
          <w:szCs w:val="24"/>
          <w:lang w:val="en-US"/>
        </w:rPr>
        <w:t xml:space="preserve"> Branches/MCA M.E/</w:t>
      </w:r>
      <w:proofErr w:type="spellStart"/>
      <w:r w:rsidRPr="009226AF">
        <w:rPr>
          <w:rFonts w:ascii="Times New Roman" w:hAnsi="Times New Roman" w:cs="Times New Roman"/>
          <w:color w:val="FFFFFF"/>
          <w:sz w:val="24"/>
          <w:szCs w:val="24"/>
          <w:lang w:val="en-US"/>
        </w:rPr>
        <w:t>M.Tech</w:t>
      </w:r>
      <w:proofErr w:type="spellEnd"/>
      <w:r w:rsidRPr="009226AF">
        <w:rPr>
          <w:rFonts w:ascii="Times New Roman" w:hAnsi="Times New Roman" w:cs="Times New Roman"/>
          <w:color w:val="FFFFFF"/>
          <w:sz w:val="24"/>
          <w:szCs w:val="24"/>
          <w:lang w:val="en-US"/>
        </w:rPr>
        <w:t xml:space="preserve"> Branches/MS</w:t>
      </w:r>
    </w:p>
    <w:p w:rsidR="003722E6" w:rsidRPr="003722E6" w:rsidRDefault="001F633F" w:rsidP="001F633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ascii="CIDFont+F7" w:hAnsi="CIDFont+F7" w:cs="CIDFont+F7"/>
          <w:noProof/>
          <w:color w:val="FFFFFF"/>
          <w:sz w:val="18"/>
          <w:szCs w:val="18"/>
          <w:lang w:val="en-US"/>
        </w:rPr>
        <w:lastRenderedPageBreak/>
        <w:drawing>
          <wp:inline distT="0" distB="0" distL="0" distR="0" wp14:anchorId="114F6668" wp14:editId="2E18620C">
            <wp:extent cx="9174480" cy="53721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235" cy="537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9226AF" w:rsidRDefault="009226AF" w:rsidP="009226AF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noProof/>
          <w:lang w:val="en-US"/>
        </w:rPr>
        <w:lastRenderedPageBreak/>
        <w:drawing>
          <wp:inline distT="0" distB="0" distL="0" distR="0" wp14:anchorId="622689D4" wp14:editId="7B828711">
            <wp:extent cx="4099560" cy="57359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897398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411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noProof/>
          <w:lang w:val="en-US"/>
        </w:rPr>
        <w:drawing>
          <wp:inline distT="0" distB="0" distL="0" distR="0" wp14:anchorId="2EFCFAF6" wp14:editId="3A348D67">
            <wp:extent cx="4739640" cy="5727071"/>
            <wp:effectExtent l="0" t="0" r="381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936922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314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6A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</w:pPr>
    </w:p>
    <w:p w:rsidR="009226A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</w:pP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Spark growth for our clients and your career.</w:t>
      </w: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Joining IBM Services through our Associates program offers you an opportunity to work with our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client teams as they help businesses adapt emerging technologies to change the way they work.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You’ll develop relevant skills and quickly gain meaningful experience. Your dedicated network of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experts and mentors will provide personalized career coaching and emerging technology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training; while you solve clients’ most challenging problems with future-defining solutions.</w:t>
      </w:r>
    </w:p>
    <w:p w:rsidR="009226A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What’s your next step forward?</w:t>
      </w: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b/>
          <w:sz w:val="24"/>
          <w:szCs w:val="24"/>
          <w:lang w:val="en-US"/>
        </w:rPr>
        <w:t>Who We Are:</w:t>
      </w: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IBM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is a digital, cognitive &amp;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cloud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company</w:t>
      </w:r>
      <w:proofErr w:type="gramEnd"/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changing the way the world works. We harness a culture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of creative, innovative thinkers; people who are curious about how technology can transform a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business and impact the world.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Our consultants engaging with clients across every industry to deliver technology-driven solutions.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We’re made up of people who want to pioneer, reimagine and disrupt the future.</w:t>
      </w: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b/>
          <w:sz w:val="24"/>
          <w:szCs w:val="24"/>
          <w:lang w:val="en-US"/>
        </w:rPr>
        <w:t>Who You Are:</w:t>
      </w: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Here’s where you come in.</w:t>
      </w: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We’re looking for passionate, original thinkers who want to champion progress furthering their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careers and growing their network. If you see yourself as someone who never stops learning, who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believes no problem is too big to solve, and who wants to explore a personalized career with IBM,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IBM Services is for you.</w:t>
      </w:r>
    </w:p>
    <w:p w:rsidR="009226A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  <w:lang w:val="en-US"/>
        </w:rPr>
      </w:pP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b/>
          <w:sz w:val="24"/>
          <w:szCs w:val="24"/>
          <w:lang w:val="en-US"/>
        </w:rPr>
        <w:t>What The Program Is:</w:t>
      </w: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The IBM Services Associates program puts you on client-facing teams as consultants, developers,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designers, data scientists, technical specialists and project managers to help businesses change the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way they work.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We tap emerging technologies to create market defining solutions for our clients through our world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class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network of experts and specialists, fueled by the energy and eagerness of our IBM Services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Associates.</w:t>
      </w:r>
    </w:p>
    <w:p w:rsidR="009226A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  <w:lang w:val="en-US"/>
        </w:rPr>
      </w:pP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b/>
          <w:sz w:val="24"/>
          <w:szCs w:val="24"/>
          <w:lang w:val="en-US"/>
        </w:rPr>
        <w:t>Why You Should Join:</w:t>
      </w:r>
    </w:p>
    <w:p w:rsidR="009226AF" w:rsidRPr="001F633F" w:rsidRDefault="009226AF" w:rsidP="009226A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Take your next step forward.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Explore your career opportunities while actively learning and applying emerging technologies, bridging the gap between your education and applying your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skills to client challenges</w:t>
      </w:r>
    </w:p>
    <w:p w:rsidR="009226AF" w:rsidRPr="001F633F" w:rsidRDefault="009226AF" w:rsidP="009226A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Make an impact sooner.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You’ll get on-the-job learning working with teams interacting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directly with client projects and doing work that matters</w:t>
      </w:r>
    </w:p>
    <w:p w:rsidR="009226AF" w:rsidRPr="001F633F" w:rsidRDefault="009226AF" w:rsidP="009226A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lastRenderedPageBreak/>
        <w:t>Your network is everything.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We’ll create strong connections with peers, managers and mentors to provide diverse project exposure, career coaching and feedback for development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and growth</w:t>
      </w:r>
    </w:p>
    <w:p w:rsidR="009226A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Our clients' technical and business needs are constantly evolving. We’re hiring talented individuals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eager to apply their knowledge and perspective to challenging work that improves our industries and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our world. We prioritize ongoing development of future/in-demand skills around emerging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technologies in a culture of coaching and apprenticeship, continuous personal growth, learning, and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reinvention.</w:t>
      </w: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Your career can take one of many roads at IBM; we’ll help you define a clear vision of how to make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222222"/>
          <w:sz w:val="24"/>
          <w:szCs w:val="24"/>
          <w:lang w:val="en-US"/>
        </w:rPr>
        <w:t>the most of what you do best.</w:t>
      </w:r>
    </w:p>
    <w:p w:rsidR="009226A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5497"/>
          <w:sz w:val="24"/>
          <w:szCs w:val="24"/>
          <w:lang w:val="en-US"/>
        </w:rPr>
      </w:pP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b/>
          <w:sz w:val="24"/>
          <w:szCs w:val="24"/>
          <w:lang w:val="en-US"/>
        </w:rPr>
        <w:t>Profile Description</w:t>
      </w: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Developers at IBM are the backbone of our strategic initiatives to design, code, test, and provide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industry-leading solutions that literally make the world run today - planes and trains take off on time,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bank transactions complete in the blink of an eye and the world remains safe because of the work our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developers do. Whether you are working on projects internally or for a client, software development is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critical to the success of IBM and our clients worldwide. At IBM, you will use the latest software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development tools, techniques and approaches and work leading minds in the industry to build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solutions you can be proud of.</w:t>
      </w:r>
    </w:p>
    <w:p w:rsidR="009226A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b/>
          <w:sz w:val="24"/>
          <w:szCs w:val="24"/>
          <w:lang w:val="en-US"/>
        </w:rPr>
        <w:t>Attributes, Core skills and Responsibilities</w:t>
      </w: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Lead IBM into the future by translating system requirements into the design and development 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customized systems in an agile environment. The success of IBM is in your hands as you transform vital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business needs into code and drive innovation. Your work will power IBM and its clients globally,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collaborating and integrating code into enterprise systems. You will have access to the latest education,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tools and technology, and a limitless career path with the world’s technology leader. Come to IBM and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make a global impact!</w:t>
      </w:r>
    </w:p>
    <w:p w:rsidR="009226A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26AF" w:rsidRPr="001F633F" w:rsidRDefault="009226AF" w:rsidP="0092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b/>
          <w:sz w:val="24"/>
          <w:szCs w:val="24"/>
          <w:lang w:val="en-US"/>
        </w:rPr>
        <w:t>Assists in the implementation and support of applications by:</w:t>
      </w:r>
    </w:p>
    <w:p w:rsidR="009226AF" w:rsidRPr="001F633F" w:rsidRDefault="009226AF" w:rsidP="009226A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Defining, analyzing and reviewing technical architecture on required platform and coming up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 architecture options and recommendations</w:t>
      </w:r>
    </w:p>
    <w:p w:rsidR="009226AF" w:rsidRPr="001F633F" w:rsidRDefault="009226AF" w:rsidP="009226A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Demonstrating strong knowledge of enterprise issues related to IT architecture.</w:t>
      </w:r>
    </w:p>
    <w:p w:rsidR="009226AF" w:rsidRPr="001F633F" w:rsidRDefault="009226AF" w:rsidP="009226A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Defining, detailing and scoping the technical requirements into solution architecture and ability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to drive an independent project from an architectural stand point.</w:t>
      </w:r>
    </w:p>
    <w:p w:rsidR="009226AF" w:rsidRPr="001F633F" w:rsidRDefault="009226AF" w:rsidP="009226A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Will design, develop and/or re-engineer application components, and integrate software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packages, programs, and reusable objects residing on multiple platforms.</w:t>
      </w:r>
    </w:p>
    <w:p w:rsidR="009226AF" w:rsidRPr="001F633F" w:rsidRDefault="009226AF" w:rsidP="009226A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IDFont+F7" w:hAnsi="CIDFont+F7" w:cs="CIDFont+F7"/>
          <w:color w:val="000000"/>
          <w:lang w:val="en-US"/>
        </w:rPr>
      </w:pPr>
      <w:r w:rsidRPr="001F633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Ability to support Technical Consultants and leads in building solutions and providing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33F">
        <w:rPr>
          <w:rFonts w:ascii="CIDFont+F7" w:hAnsi="CIDFont+F7" w:cs="CIDFont+F7"/>
          <w:color w:val="000000"/>
          <w:lang w:val="en-US"/>
        </w:rPr>
        <w:t>technical mentoring and guidance.</w:t>
      </w:r>
    </w:p>
    <w:p w:rsidR="009226AF" w:rsidRDefault="009226AF" w:rsidP="003722E6">
      <w:pPr>
        <w:spacing w:after="0" w:line="240" w:lineRule="auto"/>
        <w:jc w:val="both"/>
        <w:rPr>
          <w:rFonts w:eastAsia="Times New Roman" w:cstheme="minorHAnsi"/>
        </w:rPr>
      </w:pPr>
    </w:p>
    <w:p w:rsidR="009226AF" w:rsidRDefault="009226AF" w:rsidP="003722E6">
      <w:pPr>
        <w:spacing w:after="0" w:line="240" w:lineRule="auto"/>
        <w:jc w:val="both"/>
        <w:rPr>
          <w:rFonts w:eastAsia="Times New Roman" w:cstheme="minorHAnsi"/>
        </w:rPr>
      </w:pPr>
    </w:p>
    <w:p w:rsidR="009226AF" w:rsidRDefault="009226AF" w:rsidP="003722E6">
      <w:pPr>
        <w:spacing w:after="0" w:line="240" w:lineRule="auto"/>
        <w:jc w:val="both"/>
        <w:rPr>
          <w:rFonts w:eastAsia="Times New Roman" w:cstheme="minorHAnsi"/>
        </w:rPr>
      </w:pPr>
    </w:p>
    <w:p w:rsidR="00DF1F83" w:rsidRPr="003722E6" w:rsidRDefault="00DF1F83" w:rsidP="003722E6">
      <w:pPr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3722E6">
        <w:rPr>
          <w:rFonts w:eastAsia="Times New Roman" w:cstheme="minorHAnsi"/>
        </w:rPr>
        <w:t>Prof.V.Sumalatha</w:t>
      </w:r>
      <w:proofErr w:type="spellEnd"/>
    </w:p>
    <w:p w:rsidR="00DF1F83" w:rsidRPr="003722E6" w:rsidRDefault="00DF1F83" w:rsidP="003722E6">
      <w:pPr>
        <w:spacing w:after="0" w:line="240" w:lineRule="auto"/>
        <w:jc w:val="both"/>
        <w:rPr>
          <w:rFonts w:eastAsia="Times New Roman" w:cstheme="minorHAnsi"/>
        </w:rPr>
      </w:pPr>
      <w:r w:rsidRPr="003722E6">
        <w:rPr>
          <w:rFonts w:eastAsia="Times New Roman" w:cstheme="minorHAnsi"/>
        </w:rPr>
        <w:t>Director, Industrial Relations &amp; Placements</w:t>
      </w:r>
    </w:p>
    <w:p w:rsidR="00DF1F83" w:rsidRPr="003722E6" w:rsidRDefault="00DF1F83" w:rsidP="003722E6">
      <w:pPr>
        <w:spacing w:after="0" w:line="240" w:lineRule="auto"/>
        <w:jc w:val="both"/>
        <w:rPr>
          <w:rFonts w:eastAsia="Times New Roman" w:cstheme="minorHAnsi"/>
        </w:rPr>
      </w:pPr>
      <w:r w:rsidRPr="003722E6">
        <w:rPr>
          <w:rFonts w:eastAsia="Times New Roman" w:cstheme="minorHAnsi"/>
        </w:rPr>
        <w:t>JNTUA, Ananthapuramu.</w:t>
      </w:r>
    </w:p>
    <w:sectPr w:rsidR="00DF1F83" w:rsidRPr="003722E6" w:rsidSect="001F633F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0C8"/>
    <w:multiLevelType w:val="hybridMultilevel"/>
    <w:tmpl w:val="BC8CD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A4F7B"/>
    <w:multiLevelType w:val="hybridMultilevel"/>
    <w:tmpl w:val="0CB614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D4831"/>
    <w:multiLevelType w:val="hybridMultilevel"/>
    <w:tmpl w:val="69CC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4903"/>
    <w:multiLevelType w:val="hybridMultilevel"/>
    <w:tmpl w:val="68A4D8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FE740D"/>
    <w:multiLevelType w:val="hybridMultilevel"/>
    <w:tmpl w:val="79D43D58"/>
    <w:lvl w:ilvl="0" w:tplc="25A0C8B6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A600F"/>
    <w:multiLevelType w:val="hybridMultilevel"/>
    <w:tmpl w:val="EF1EF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E33E6"/>
    <w:multiLevelType w:val="hybridMultilevel"/>
    <w:tmpl w:val="7AF2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5675F"/>
    <w:multiLevelType w:val="hybridMultilevel"/>
    <w:tmpl w:val="6DC0BE90"/>
    <w:lvl w:ilvl="0" w:tplc="39FC01EE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C5150"/>
    <w:multiLevelType w:val="hybridMultilevel"/>
    <w:tmpl w:val="8CCE5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B1B30"/>
    <w:multiLevelType w:val="hybridMultilevel"/>
    <w:tmpl w:val="580A06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7223B"/>
    <w:multiLevelType w:val="hybridMultilevel"/>
    <w:tmpl w:val="6D0CE554"/>
    <w:lvl w:ilvl="0" w:tplc="A3A811D4">
      <w:numFmt w:val="bullet"/>
      <w:lvlText w:val=""/>
      <w:lvlJc w:val="left"/>
      <w:pPr>
        <w:ind w:left="720" w:hanging="360"/>
      </w:pPr>
      <w:rPr>
        <w:rFonts w:ascii="Times New Roman" w:eastAsia="CIDFont+F5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56148"/>
    <w:multiLevelType w:val="hybridMultilevel"/>
    <w:tmpl w:val="CF2C7E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B2D6A"/>
    <w:multiLevelType w:val="hybridMultilevel"/>
    <w:tmpl w:val="F8160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3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5D"/>
    <w:rsid w:val="00047F12"/>
    <w:rsid w:val="000A3BB4"/>
    <w:rsid w:val="00113DA6"/>
    <w:rsid w:val="00157F08"/>
    <w:rsid w:val="001F633F"/>
    <w:rsid w:val="0020159E"/>
    <w:rsid w:val="00214AE6"/>
    <w:rsid w:val="002D2ADA"/>
    <w:rsid w:val="003722E6"/>
    <w:rsid w:val="003D614B"/>
    <w:rsid w:val="00440766"/>
    <w:rsid w:val="00491949"/>
    <w:rsid w:val="00510332"/>
    <w:rsid w:val="00521C73"/>
    <w:rsid w:val="005F0A40"/>
    <w:rsid w:val="00656D0E"/>
    <w:rsid w:val="006A02EF"/>
    <w:rsid w:val="0074409C"/>
    <w:rsid w:val="007C4E81"/>
    <w:rsid w:val="00825216"/>
    <w:rsid w:val="008B319E"/>
    <w:rsid w:val="009226AF"/>
    <w:rsid w:val="0092333B"/>
    <w:rsid w:val="009C3456"/>
    <w:rsid w:val="009E605E"/>
    <w:rsid w:val="00A1485F"/>
    <w:rsid w:val="00AF495D"/>
    <w:rsid w:val="00BB1344"/>
    <w:rsid w:val="00C9615D"/>
    <w:rsid w:val="00CA0EF6"/>
    <w:rsid w:val="00CE169F"/>
    <w:rsid w:val="00DA009C"/>
    <w:rsid w:val="00DF1F83"/>
    <w:rsid w:val="00E16577"/>
    <w:rsid w:val="00E31E96"/>
    <w:rsid w:val="00E3219D"/>
    <w:rsid w:val="00EF3DC1"/>
    <w:rsid w:val="00F3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1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60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05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1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60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0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integrateevents.com/events/ibmindia/300578?type=preregister&amp;background=ffffff&amp;font=4a599e&amp;page=fffff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Shuvajit Chowdhury</dc:creator>
  <cp:lastModifiedBy>Suma Vangala</cp:lastModifiedBy>
  <cp:revision>3</cp:revision>
  <cp:lastPrinted>2018-05-19T06:04:00Z</cp:lastPrinted>
  <dcterms:created xsi:type="dcterms:W3CDTF">2020-01-09T16:46:00Z</dcterms:created>
  <dcterms:modified xsi:type="dcterms:W3CDTF">2020-01-09T16:51:00Z</dcterms:modified>
</cp:coreProperties>
</file>